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50" w:rsidRPr="00192150" w:rsidRDefault="00192150" w:rsidP="00192150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92150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BB49E" wp14:editId="78ECC73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2150" w:rsidRPr="003C5141" w:rsidRDefault="00192150" w:rsidP="0019215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92150" w:rsidRPr="003C5141" w:rsidRDefault="00192150" w:rsidP="0019215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9215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EA2B30A" wp14:editId="32BB536F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50" w:rsidRPr="00192150" w:rsidRDefault="00192150" w:rsidP="00192150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92150" w:rsidRPr="00192150" w:rsidRDefault="00192150" w:rsidP="0019215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9215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92150" w:rsidRPr="00192150" w:rsidRDefault="00192150" w:rsidP="0019215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9215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92150" w:rsidRPr="00192150" w:rsidRDefault="00192150" w:rsidP="0019215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92150" w:rsidRPr="00192150" w:rsidRDefault="00192150" w:rsidP="0019215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9215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92150" w:rsidRPr="00192150" w:rsidRDefault="00175570" w:rsidP="00175570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ПРОЕКТ</w:t>
      </w:r>
    </w:p>
    <w:p w:rsidR="00192150" w:rsidRPr="00192150" w:rsidRDefault="00192150" w:rsidP="00192150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4941"/>
      </w:tblGrid>
      <w:tr w:rsidR="00192150" w:rsidRPr="00192150" w:rsidTr="006C4EA9">
        <w:trPr>
          <w:trHeight w:val="227"/>
        </w:trPr>
        <w:tc>
          <w:tcPr>
            <w:tcW w:w="2563" w:type="pct"/>
          </w:tcPr>
          <w:p w:rsidR="00192150" w:rsidRPr="00192150" w:rsidRDefault="00192150" w:rsidP="0017557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9215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175570">
              <w:rPr>
                <w:rFonts w:ascii="PT Astra Serif" w:hAnsi="PT Astra Serif"/>
                <w:sz w:val="28"/>
                <w:szCs w:val="26"/>
                <w:lang w:eastAsia="ru-RU"/>
              </w:rPr>
              <w:t>__________</w:t>
            </w:r>
          </w:p>
        </w:tc>
        <w:tc>
          <w:tcPr>
            <w:tcW w:w="2437" w:type="pct"/>
          </w:tcPr>
          <w:p w:rsidR="00192150" w:rsidRPr="00192150" w:rsidRDefault="00192150" w:rsidP="0017557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19215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175570">
              <w:rPr>
                <w:rFonts w:ascii="PT Astra Serif" w:hAnsi="PT Astra Serif"/>
                <w:sz w:val="28"/>
                <w:szCs w:val="26"/>
                <w:lang w:eastAsia="ru-RU"/>
              </w:rPr>
              <w:t>______</w:t>
            </w:r>
          </w:p>
        </w:tc>
      </w:tr>
    </w:tbl>
    <w:p w:rsidR="00192150" w:rsidRPr="00192150" w:rsidRDefault="00192150" w:rsidP="0019215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192150" w:rsidRPr="00192150" w:rsidRDefault="00192150" w:rsidP="0019215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92150" w:rsidRDefault="00192150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097257" w:rsidRP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</w:p>
    <w:p w:rsidR="00192150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</w:t>
      </w:r>
      <w:proofErr w:type="spellStart"/>
      <w:r w:rsidRPr="00097257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09725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097257" w:rsidRP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>от</w:t>
      </w:r>
      <w:r w:rsidR="001921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97257">
        <w:rPr>
          <w:rFonts w:ascii="PT Astra Serif" w:eastAsia="Calibri" w:hAnsi="PT Astra Serif"/>
          <w:sz w:val="28"/>
          <w:szCs w:val="26"/>
          <w:lang w:eastAsia="en-US"/>
        </w:rPr>
        <w:t xml:space="preserve">15.02.2022 № 275-п «Об утверждении </w:t>
      </w:r>
    </w:p>
    <w:p w:rsidR="00097257" w:rsidRP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административного регламента </w:t>
      </w:r>
    </w:p>
    <w:p w:rsidR="00097257" w:rsidRP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 услуги</w:t>
      </w:r>
    </w:p>
    <w:p w:rsidR="00097257" w:rsidRPr="00097257" w:rsidRDefault="00097257" w:rsidP="00192150">
      <w:pPr>
        <w:spacing w:line="276" w:lineRule="auto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097257">
        <w:rPr>
          <w:rFonts w:ascii="PT Astra Serif" w:eastAsia="Calibri" w:hAnsi="PT Astra Serif"/>
          <w:bCs/>
          <w:sz w:val="28"/>
          <w:szCs w:val="26"/>
          <w:lang w:eastAsia="en-US"/>
        </w:rPr>
        <w:t>Выдача разрешения на ввод объекта</w:t>
      </w:r>
    </w:p>
    <w:p w:rsidR="00A44F85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097257">
        <w:rPr>
          <w:rFonts w:ascii="PT Astra Serif" w:eastAsia="Calibri" w:hAnsi="PT Astra Serif"/>
          <w:bCs/>
          <w:sz w:val="28"/>
          <w:szCs w:val="26"/>
          <w:lang w:eastAsia="en-US"/>
        </w:rPr>
        <w:t>в эксплуатацию</w:t>
      </w:r>
      <w:r w:rsidRPr="00097257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097257" w:rsidRPr="002E727B" w:rsidRDefault="00097257" w:rsidP="00192150">
      <w:pPr>
        <w:spacing w:line="276" w:lineRule="auto"/>
        <w:rPr>
          <w:sz w:val="24"/>
          <w:szCs w:val="24"/>
          <w:lang w:eastAsia="en-US"/>
        </w:rPr>
      </w:pPr>
    </w:p>
    <w:p w:rsidR="00B9304B" w:rsidRDefault="00B9304B" w:rsidP="0019215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9304B">
        <w:rPr>
          <w:rFonts w:ascii="PT Astra Serif" w:hAnsi="PT Astra Serif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02.11.2023 </w:t>
      </w:r>
      <w:r w:rsidR="00E20207">
        <w:rPr>
          <w:rFonts w:ascii="PT Astra Serif" w:hAnsi="PT Astra Serif"/>
          <w:color w:val="000000"/>
          <w:sz w:val="28"/>
          <w:szCs w:val="28"/>
        </w:rPr>
        <w:t>№</w:t>
      </w:r>
      <w:r w:rsidRPr="00B9304B">
        <w:rPr>
          <w:rFonts w:ascii="PT Astra Serif" w:hAnsi="PT Astra Serif"/>
          <w:color w:val="000000"/>
          <w:sz w:val="28"/>
          <w:szCs w:val="28"/>
        </w:rPr>
        <w:t xml:space="preserve"> 509-ФЗ </w:t>
      </w:r>
      <w:r w:rsidR="00E20207">
        <w:rPr>
          <w:rFonts w:ascii="PT Astra Serif" w:hAnsi="PT Astra Serif"/>
          <w:color w:val="000000"/>
          <w:sz w:val="28"/>
          <w:szCs w:val="28"/>
        </w:rPr>
        <w:t>«</w:t>
      </w:r>
      <w:r w:rsidRPr="00B9304B">
        <w:rPr>
          <w:rFonts w:ascii="PT Astra Serif" w:hAnsi="PT Astra Serif"/>
          <w:color w:val="000000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E20207">
        <w:rPr>
          <w:rFonts w:ascii="PT Astra Serif" w:hAnsi="PT Astra Serif"/>
          <w:color w:val="000000"/>
          <w:sz w:val="28"/>
          <w:szCs w:val="28"/>
        </w:rPr>
        <w:t>»</w:t>
      </w:r>
      <w:r w:rsidRPr="00B9304B">
        <w:rPr>
          <w:rFonts w:ascii="PT Astra Serif" w:hAnsi="PT Astra Serif"/>
          <w:color w:val="000000"/>
          <w:sz w:val="28"/>
          <w:szCs w:val="28"/>
        </w:rPr>
        <w:t>:</w:t>
      </w:r>
    </w:p>
    <w:p w:rsidR="00097257" w:rsidRPr="00B416CA" w:rsidRDefault="00097257" w:rsidP="00192150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Pr="00370EDA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>
        <w:rPr>
          <w:rFonts w:ascii="PT Astra Serif" w:hAnsi="PT Astra Serif"/>
          <w:color w:val="000000"/>
          <w:sz w:val="28"/>
          <w:szCs w:val="28"/>
        </w:rPr>
        <w:t>в</w:t>
      </w:r>
      <w:r w:rsidRPr="00370EDA">
        <w:rPr>
          <w:rFonts w:ascii="PT Astra Serif" w:hAnsi="PT Astra Serif"/>
          <w:color w:val="000000"/>
          <w:sz w:val="28"/>
          <w:szCs w:val="28"/>
        </w:rPr>
        <w:t xml:space="preserve"> постановлени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370EDA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370ED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370EDA">
        <w:rPr>
          <w:rFonts w:ascii="PT Astra Serif" w:hAnsi="PT Astra Serif"/>
          <w:sz w:val="28"/>
          <w:szCs w:val="28"/>
        </w:rPr>
        <w:t>Югорска</w:t>
      </w:r>
      <w:proofErr w:type="spellEnd"/>
      <w:r w:rsidRPr="00370EDA">
        <w:rPr>
          <w:rFonts w:ascii="PT Astra Serif" w:hAnsi="PT Astra Serif"/>
          <w:sz w:val="28"/>
          <w:szCs w:val="28"/>
        </w:rPr>
        <w:t xml:space="preserve"> </w:t>
      </w:r>
      <w:r w:rsidR="00192150">
        <w:rPr>
          <w:rFonts w:ascii="PT Astra Serif" w:hAnsi="PT Astra Serif"/>
          <w:sz w:val="28"/>
          <w:szCs w:val="28"/>
        </w:rPr>
        <w:t xml:space="preserve">                          </w:t>
      </w:r>
      <w:r w:rsidRPr="00370EDA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15.02.2022 № 275-п </w:t>
      </w:r>
      <w:r w:rsidRPr="00370EDA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416CA">
        <w:rPr>
          <w:rFonts w:ascii="PT Astra Serif" w:hAnsi="PT Astra Serif"/>
          <w:bCs/>
          <w:sz w:val="28"/>
          <w:szCs w:val="28"/>
        </w:rPr>
        <w:t>Вы</w:t>
      </w:r>
      <w:r>
        <w:rPr>
          <w:rFonts w:ascii="PT Astra Serif" w:hAnsi="PT Astra Serif"/>
          <w:bCs/>
          <w:sz w:val="28"/>
          <w:szCs w:val="28"/>
        </w:rPr>
        <w:t xml:space="preserve">дача разрешения на ввод объекта </w:t>
      </w:r>
      <w:r w:rsidRPr="00B416CA">
        <w:rPr>
          <w:rFonts w:ascii="PT Astra Serif" w:hAnsi="PT Astra Serif"/>
          <w:bCs/>
          <w:sz w:val="28"/>
          <w:szCs w:val="28"/>
        </w:rPr>
        <w:t>в эксплуатацию</w:t>
      </w:r>
      <w:r w:rsidRPr="00370EDA">
        <w:rPr>
          <w:rFonts w:ascii="PT Astra Serif" w:hAnsi="PT Astra Serif"/>
          <w:sz w:val="28"/>
          <w:szCs w:val="28"/>
        </w:rPr>
        <w:t>» (с изменениями от</w:t>
      </w:r>
      <w:r>
        <w:rPr>
          <w:rFonts w:ascii="PT Astra Serif" w:hAnsi="PT Astra Serif"/>
          <w:sz w:val="28"/>
          <w:szCs w:val="28"/>
        </w:rPr>
        <w:t xml:space="preserve"> 21.11.2022 № 2445-п</w:t>
      </w:r>
      <w:r w:rsidR="00175570">
        <w:rPr>
          <w:rFonts w:ascii="PT Astra Serif" w:hAnsi="PT Astra Serif"/>
          <w:sz w:val="28"/>
          <w:szCs w:val="28"/>
        </w:rPr>
        <w:t xml:space="preserve">, </w:t>
      </w:r>
      <w:r w:rsidR="00175570" w:rsidRPr="00175570">
        <w:rPr>
          <w:rFonts w:ascii="PT Astra Serif" w:hAnsi="PT Astra Serif"/>
          <w:sz w:val="28"/>
          <w:szCs w:val="28"/>
        </w:rPr>
        <w:t>28.04.2023</w:t>
      </w:r>
      <w:r w:rsidR="00175570">
        <w:rPr>
          <w:rFonts w:ascii="PT Astra Serif" w:hAnsi="PT Astra Serif"/>
          <w:sz w:val="28"/>
          <w:szCs w:val="28"/>
        </w:rPr>
        <w:t xml:space="preserve"> № 560-п</w:t>
      </w:r>
      <w:r w:rsidRPr="00370EDA">
        <w:rPr>
          <w:rFonts w:ascii="PT Astra Serif" w:hAnsi="PT Astra Serif"/>
          <w:sz w:val="28"/>
          <w:szCs w:val="28"/>
        </w:rPr>
        <w:t>) следующие изменения:</w:t>
      </w:r>
    </w:p>
    <w:p w:rsidR="00097257" w:rsidRDefault="00097257" w:rsidP="0019215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В приложении:</w:t>
      </w:r>
    </w:p>
    <w:p w:rsidR="00097257" w:rsidRDefault="00097257" w:rsidP="00192150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1.2.1.</w:t>
      </w:r>
      <w:r w:rsidRPr="00645F9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Подпункт «</w:t>
      </w:r>
      <w:r w:rsidR="00B9304B">
        <w:rPr>
          <w:rFonts w:ascii="PT Astra Serif" w:hAnsi="PT Astra Serif"/>
          <w:color w:val="000000"/>
          <w:sz w:val="28"/>
          <w:szCs w:val="28"/>
        </w:rPr>
        <w:t>д</w:t>
      </w:r>
      <w:r>
        <w:rPr>
          <w:rFonts w:ascii="PT Astra Serif" w:hAnsi="PT Astra Serif"/>
          <w:color w:val="000000"/>
          <w:sz w:val="28"/>
          <w:szCs w:val="28"/>
        </w:rPr>
        <w:t>» пункта 2.</w:t>
      </w:r>
      <w:r w:rsidR="00B9304B">
        <w:rPr>
          <w:rFonts w:ascii="PT Astra Serif" w:hAnsi="PT Astra Serif"/>
          <w:color w:val="000000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 xml:space="preserve"> изложить в следующей редакции:</w:t>
      </w:r>
    </w:p>
    <w:p w:rsidR="00B9304B" w:rsidRDefault="00E20207" w:rsidP="00B9304B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«</w:t>
      </w:r>
      <w:r w:rsidR="00B9304B">
        <w:rPr>
          <w:rFonts w:ascii="PT Astra Serif" w:hAnsi="PT Astra Serif"/>
          <w:color w:val="000000"/>
          <w:sz w:val="28"/>
          <w:szCs w:val="28"/>
        </w:rPr>
        <w:t>д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законом от 13.07.2015 </w:t>
      </w:r>
      <w:r w:rsidR="00B9304B">
        <w:rPr>
          <w:rFonts w:ascii="PT Astra Serif" w:hAnsi="PT Astra Serif"/>
          <w:color w:val="000000"/>
          <w:sz w:val="28"/>
          <w:szCs w:val="28"/>
        </w:rPr>
        <w:t>№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 218-ФЗ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>О государственной регистрации недвижимости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от 02.11.2023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 509-ФЗ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Об особенностях 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lastRenderedPageBreak/>
        <w:t>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 государственный кадастровый учет</w:t>
      </w:r>
      <w:proofErr w:type="gramEnd"/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 и (или) государственная регистрация прав не осуществляются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B9304B" w:rsidRPr="00B9304B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B9304B" w:rsidRDefault="00B9304B" w:rsidP="00B9304B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B9304B">
        <w:rPr>
          <w:rFonts w:ascii="PT Astra Serif" w:hAnsi="PT Astra Serif"/>
          <w:color w:val="000000"/>
          <w:sz w:val="28"/>
          <w:szCs w:val="28"/>
        </w:rPr>
        <w:t xml:space="preserve">Приложение 1 к административному регламенту предоставления муниципальной услуги </w:t>
      </w:r>
      <w:r w:rsidR="00E20207">
        <w:rPr>
          <w:rFonts w:ascii="PT Astra Serif" w:hAnsi="PT Astra Serif"/>
          <w:color w:val="000000"/>
          <w:sz w:val="28"/>
          <w:szCs w:val="28"/>
        </w:rPr>
        <w:t>«</w:t>
      </w:r>
      <w:r w:rsidRPr="00B9304B">
        <w:rPr>
          <w:rFonts w:ascii="PT Astra Serif" w:hAnsi="PT Astra Serif"/>
          <w:color w:val="000000"/>
          <w:sz w:val="28"/>
          <w:szCs w:val="28"/>
        </w:rPr>
        <w:t>Выдача разрешения на ввод объектов в эксплуатацию</w:t>
      </w:r>
      <w:r w:rsidR="00E20207">
        <w:rPr>
          <w:rFonts w:ascii="PT Astra Serif" w:hAnsi="PT Astra Serif"/>
          <w:color w:val="000000"/>
          <w:sz w:val="28"/>
          <w:szCs w:val="28"/>
        </w:rPr>
        <w:t>»</w:t>
      </w:r>
      <w:r w:rsidRPr="00B9304B">
        <w:rPr>
          <w:rFonts w:ascii="PT Astra Serif" w:hAnsi="PT Astra Serif"/>
          <w:color w:val="00000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097257" w:rsidRPr="00097257" w:rsidRDefault="00B9304B" w:rsidP="001921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097257" w:rsidRPr="0009725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97257" w:rsidRPr="00097257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="00097257" w:rsidRPr="00097257">
        <w:rPr>
          <w:rFonts w:ascii="PT Astra Serif" w:hAnsi="PT Astra Serif"/>
          <w:sz w:val="28"/>
          <w:szCs w:val="28"/>
        </w:rPr>
        <w:t>Югорска</w:t>
      </w:r>
      <w:proofErr w:type="spellEnd"/>
      <w:r w:rsidR="00097257" w:rsidRPr="00097257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097257" w:rsidRPr="00097257">
        <w:rPr>
          <w:rFonts w:ascii="PT Astra Serif" w:hAnsi="PT Astra Serif"/>
          <w:sz w:val="28"/>
          <w:szCs w:val="28"/>
        </w:rPr>
        <w:t>Югорска</w:t>
      </w:r>
      <w:proofErr w:type="spellEnd"/>
      <w:r w:rsidR="00097257" w:rsidRPr="00097257">
        <w:rPr>
          <w:rFonts w:ascii="PT Astra Serif" w:hAnsi="PT Astra Serif"/>
          <w:sz w:val="28"/>
          <w:szCs w:val="28"/>
        </w:rPr>
        <w:t>.</w:t>
      </w:r>
    </w:p>
    <w:p w:rsidR="00097257" w:rsidRPr="00097257" w:rsidRDefault="00B9304B" w:rsidP="001921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97257" w:rsidRPr="00097257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20207" w:rsidRPr="00E20207">
        <w:t xml:space="preserve"> </w:t>
      </w:r>
      <w:r w:rsidR="00E20207" w:rsidRPr="00E20207">
        <w:rPr>
          <w:rFonts w:ascii="PT Astra Serif" w:hAnsi="PT Astra Serif"/>
          <w:sz w:val="28"/>
          <w:szCs w:val="28"/>
        </w:rPr>
        <w:t>и применяется к правоотношениям, возникающим с 01.05.2024.</w:t>
      </w:r>
    </w:p>
    <w:p w:rsidR="00097257" w:rsidRDefault="00097257" w:rsidP="00192150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192150" w:rsidRPr="00192150" w:rsidRDefault="00192150" w:rsidP="00192150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92150" w:rsidRPr="00192150" w:rsidRDefault="00192150" w:rsidP="00192150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6"/>
        <w:gridCol w:w="3595"/>
        <w:gridCol w:w="2269"/>
      </w:tblGrid>
      <w:tr w:rsidR="00192150" w:rsidRPr="00192150" w:rsidTr="00A55E52">
        <w:trPr>
          <w:trHeight w:val="1443"/>
        </w:trPr>
        <w:tc>
          <w:tcPr>
            <w:tcW w:w="2062" w:type="pct"/>
          </w:tcPr>
          <w:p w:rsidR="00192150" w:rsidRPr="00192150" w:rsidRDefault="00192150" w:rsidP="00192150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19215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19215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</w:t>
            </w:r>
            <w:proofErr w:type="spellStart"/>
            <w:r w:rsidRPr="0019215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Югорска</w:t>
            </w:r>
            <w:proofErr w:type="spellEnd"/>
          </w:p>
        </w:tc>
        <w:tc>
          <w:tcPr>
            <w:tcW w:w="1801" w:type="pct"/>
            <w:vAlign w:val="center"/>
          </w:tcPr>
          <w:p w:rsidR="00192150" w:rsidRPr="00192150" w:rsidRDefault="00192150" w:rsidP="00192150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137" w:type="pct"/>
          </w:tcPr>
          <w:p w:rsidR="00192150" w:rsidRPr="00192150" w:rsidRDefault="00A55E52" w:rsidP="00A55E52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Котелкина</w:t>
            </w:r>
            <w:proofErr w:type="spellEnd"/>
          </w:p>
        </w:tc>
      </w:tr>
    </w:tbl>
    <w:p w:rsidR="00192150" w:rsidRPr="00192150" w:rsidRDefault="00192150" w:rsidP="00192150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97257" w:rsidRDefault="00097257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B9304B" w:rsidRDefault="00B9304B" w:rsidP="00192150">
      <w:pPr>
        <w:rPr>
          <w:rFonts w:ascii="PT Astra Serif" w:hAnsi="PT Astra Serif"/>
          <w:sz w:val="28"/>
          <w:szCs w:val="26"/>
        </w:rPr>
      </w:pPr>
    </w:p>
    <w:p w:rsid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3"/>
          <w:szCs w:val="23"/>
          <w:lang w:eastAsia="ru-RU"/>
        </w:rPr>
      </w:pPr>
    </w:p>
    <w:p w:rsidR="00A55E52" w:rsidRDefault="00A55E52" w:rsidP="00C90542">
      <w:pPr>
        <w:shd w:val="clear" w:color="auto" w:fill="FFFFFF"/>
        <w:suppressAutoHyphens w:val="0"/>
        <w:spacing w:before="100" w:beforeAutospacing="1" w:after="100" w:afterAutospacing="1"/>
        <w:jc w:val="right"/>
        <w:rPr>
          <w:b/>
          <w:color w:val="22272F"/>
          <w:sz w:val="23"/>
          <w:szCs w:val="23"/>
          <w:shd w:val="clear" w:color="auto" w:fill="FFFFFF"/>
        </w:rPr>
      </w:pPr>
    </w:p>
    <w:p w:rsidR="00A55E52" w:rsidRDefault="00A55E52" w:rsidP="00A55E52">
      <w:pPr>
        <w:shd w:val="clear" w:color="auto" w:fill="FFFFFF"/>
        <w:suppressAutoHyphens w:val="0"/>
        <w:spacing w:before="100" w:beforeAutospacing="1" w:after="100" w:afterAutospacing="1"/>
        <w:contextualSpacing/>
        <w:jc w:val="right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A55E52" w:rsidRDefault="00C90542" w:rsidP="00A55E52">
      <w:pPr>
        <w:shd w:val="clear" w:color="auto" w:fill="FFFFFF"/>
        <w:suppressAutoHyphens w:val="0"/>
        <w:spacing w:before="100" w:beforeAutospacing="1" w:after="100" w:afterAutospacing="1"/>
        <w:contextualSpacing/>
        <w:jc w:val="right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к </w:t>
      </w:r>
      <w:hyperlink r:id="rId10" w:anchor="/document/408715617/entry/0" w:history="1">
        <w:r w:rsidRPr="00A55E52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постановлению</w:t>
        </w:r>
      </w:hyperlink>
      <w:r w:rsidR="00A55E52" w:rsidRPr="00A55E52">
        <w:rPr>
          <w:rFonts w:ascii="PT Astra Serif" w:hAnsi="PT Astra Serif"/>
          <w:sz w:val="28"/>
          <w:szCs w:val="28"/>
        </w:rPr>
        <w:t xml:space="preserve"> </w:t>
      </w:r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администрации </w:t>
      </w:r>
    </w:p>
    <w:p w:rsidR="00C90542" w:rsidRPr="00C90542" w:rsidRDefault="00C90542" w:rsidP="00A55E52">
      <w:pPr>
        <w:shd w:val="clear" w:color="auto" w:fill="FFFFFF"/>
        <w:suppressAutoHyphens w:val="0"/>
        <w:spacing w:before="100" w:beforeAutospacing="1" w:after="100" w:afterAutospacing="1"/>
        <w:contextualSpacing/>
        <w:jc w:val="right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города</w:t>
      </w:r>
      <w:r w:rsidR="00A55E52" w:rsidRPr="00A55E52">
        <w:rPr>
          <w:rFonts w:ascii="PT Astra Serif" w:hAnsi="PT Astra Serif"/>
          <w:color w:val="22272F"/>
          <w:sz w:val="28"/>
          <w:szCs w:val="28"/>
        </w:rPr>
        <w:t xml:space="preserve"> </w:t>
      </w:r>
      <w:proofErr w:type="spellStart"/>
      <w:r w:rsidR="00A55E52" w:rsidRPr="00A55E52">
        <w:rPr>
          <w:rFonts w:ascii="PT Astra Serif" w:hAnsi="PT Astra Serif"/>
          <w:color w:val="22272F"/>
          <w:sz w:val="28"/>
          <w:szCs w:val="28"/>
        </w:rPr>
        <w:t>Югорска</w:t>
      </w:r>
      <w:proofErr w:type="spellEnd"/>
      <w:r w:rsidRPr="00A55E52">
        <w:rPr>
          <w:rFonts w:ascii="PT Astra Serif" w:hAnsi="PT Astra Serif"/>
          <w:color w:val="22272F"/>
          <w:sz w:val="28"/>
          <w:szCs w:val="28"/>
        </w:rPr>
        <w:br/>
      </w:r>
      <w:proofErr w:type="gramStart"/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от</w:t>
      </w:r>
      <w:proofErr w:type="gramEnd"/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A55E52"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____________</w:t>
      </w:r>
      <w:r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A55E52" w:rsidRPr="00A55E5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№______</w:t>
      </w:r>
    </w:p>
    <w:p w:rsidR="00A55E52" w:rsidRDefault="00A55E52" w:rsidP="00C9054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b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b/>
          <w:color w:val="22272F"/>
          <w:sz w:val="28"/>
          <w:szCs w:val="28"/>
          <w:lang w:eastAsia="ru-RU"/>
        </w:rPr>
        <w:t>Заявление</w:t>
      </w:r>
      <w:r w:rsidRPr="00C90542">
        <w:rPr>
          <w:rFonts w:ascii="PT Astra Serif" w:hAnsi="PT Astra Serif"/>
          <w:b/>
          <w:color w:val="22272F"/>
          <w:sz w:val="28"/>
          <w:szCs w:val="28"/>
          <w:lang w:eastAsia="ru-RU"/>
        </w:rPr>
        <w:br/>
        <w:t>о выдаче разрешения на ввод объекта в эксплуатацию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"___" __________ 20___ г.</w:t>
      </w:r>
    </w:p>
    <w:p w:rsidR="00C90542" w:rsidRPr="00C90542" w:rsidRDefault="00C90542" w:rsidP="00A55E5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____________________________________________________________________</w:t>
      </w:r>
    </w:p>
    <w:p w:rsidR="00C90542" w:rsidRPr="00C90542" w:rsidRDefault="00C90542" w:rsidP="00A55E52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C90542">
        <w:rPr>
          <w:rFonts w:ascii="PT Astra Serif" w:hAnsi="PT Astra Serif"/>
          <w:color w:val="22272F"/>
          <w:sz w:val="24"/>
          <w:szCs w:val="24"/>
          <w:lang w:eastAsia="ru-RU"/>
        </w:rPr>
        <w:t>(наименование уполномоченного на выдачу разрешения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В соответствии со </w:t>
      </w:r>
      <w:hyperlink r:id="rId11" w:anchor="/document/12138258/entry/55" w:history="1">
        <w:r w:rsidRPr="00C90542">
          <w:rPr>
            <w:rFonts w:ascii="PT Astra Serif" w:hAnsi="PT Astra Serif"/>
            <w:sz w:val="28"/>
            <w:szCs w:val="28"/>
            <w:lang w:eastAsia="ru-RU"/>
          </w:rPr>
          <w:t>статьей 55</w:t>
        </w:r>
      </w:hyperlink>
      <w:r w:rsidRPr="00C90542">
        <w:rPr>
          <w:rFonts w:ascii="PT Astra Serif" w:hAnsi="PT Astra Serif"/>
          <w:sz w:val="28"/>
          <w:szCs w:val="28"/>
          <w:lang w:eastAsia="ru-RU"/>
        </w:rPr>
        <w:t> </w:t>
      </w: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 xml:space="preserve">Градостроительного кодекса Российской Федерации (далее - </w:t>
      </w:r>
      <w:proofErr w:type="spellStart"/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ГрК</w:t>
      </w:r>
      <w:proofErr w:type="spellEnd"/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 xml:space="preserve"> РФ) прошу выдать разрешение на ввод объекта в эксплуатацию.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I. Сведения о застройщике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5778"/>
        <w:gridCol w:w="3154"/>
      </w:tblGrid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 физическом лице (в случае, если застройщиком является физическое лицо):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Реквизиты документа, удостоверяющего личность (не указываются в случае, если застройщиком является индивидуальный предприниматель)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 юридическом лице: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II. Сведения об объекте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5815"/>
        <w:gridCol w:w="3104"/>
      </w:tblGrid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(указывается наименование объекта капитального </w:t>
            </w: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Адрес (местоположение) объекта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A55E5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542" w:rsidRPr="00A55E5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542" w:rsidRPr="00A55E5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Сведения о соответствии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      </w:r>
            <w:proofErr w:type="gramStart"/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>регистрации</w:t>
            </w:r>
            <w:proofErr w:type="gramEnd"/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сведения о которых составляют государственную тайну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542" w:rsidRPr="00A55E5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III. Сведения о земельном участке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5815"/>
        <w:gridCol w:w="3104"/>
      </w:tblGrid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IV. Сведения о разрешении на строительство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842"/>
        <w:gridCol w:w="1537"/>
        <w:gridCol w:w="1537"/>
      </w:tblGrid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Орган (организация),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выдавший</w:t>
            </w:r>
            <w:proofErr w:type="gram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(выдавшая) разрешение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на строительство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Номер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Дата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lastRenderedPageBreak/>
        <w:t> </w:t>
      </w: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V.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 xml:space="preserve">(указывается в случае, </w:t>
      </w:r>
      <w:r w:rsidRPr="00C90542">
        <w:rPr>
          <w:rFonts w:ascii="PT Astra Serif" w:hAnsi="PT Astra Serif"/>
          <w:sz w:val="28"/>
          <w:szCs w:val="28"/>
          <w:lang w:eastAsia="ru-RU"/>
        </w:rPr>
        <w:t>предусмотренном </w:t>
      </w:r>
      <w:hyperlink r:id="rId12" w:anchor="/document/12138258/entry/5535" w:history="1">
        <w:r w:rsidRPr="00C90542">
          <w:rPr>
            <w:rFonts w:ascii="PT Astra Serif" w:hAnsi="PT Astra Serif"/>
            <w:sz w:val="28"/>
            <w:szCs w:val="28"/>
            <w:lang w:eastAsia="ru-RU"/>
          </w:rPr>
          <w:t>частью 3.5 статьи 55</w:t>
        </w:r>
      </w:hyperlink>
      <w:r w:rsidRPr="00C90542">
        <w:rPr>
          <w:rFonts w:ascii="PT Astra Serif" w:hAnsi="PT Astra Serif"/>
          <w:sz w:val="28"/>
          <w:szCs w:val="28"/>
          <w:lang w:eastAsia="ru-RU"/>
        </w:rPr>
        <w:t> </w:t>
      </w:r>
      <w:proofErr w:type="spellStart"/>
      <w:r w:rsidRPr="00C90542">
        <w:rPr>
          <w:rFonts w:ascii="PT Astra Serif" w:hAnsi="PT Astra Serif"/>
          <w:sz w:val="28"/>
          <w:szCs w:val="28"/>
          <w:lang w:eastAsia="ru-RU"/>
        </w:rPr>
        <w:t>ГрК</w:t>
      </w:r>
      <w:proofErr w:type="spellEnd"/>
      <w:r w:rsidRPr="00C90542">
        <w:rPr>
          <w:rFonts w:ascii="PT Astra Serif" w:hAnsi="PT Astra Serif"/>
          <w:sz w:val="28"/>
          <w:szCs w:val="28"/>
          <w:lang w:eastAsia="ru-RU"/>
        </w:rPr>
        <w:t xml:space="preserve"> РФ)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842"/>
        <w:gridCol w:w="1537"/>
        <w:gridCol w:w="1537"/>
      </w:tblGrid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Орган (организация),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выдавший</w:t>
            </w:r>
            <w:proofErr w:type="gram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(выдавшая) разрешение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на ввод объекта в эксплуатацию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Номер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Дата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При этом сообщаю, что ввод объекта в эксплуатацию будет осуществляться на основании следующих документов: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842"/>
        <w:gridCol w:w="1537"/>
        <w:gridCol w:w="1537"/>
      </w:tblGrid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55E52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Номер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Дата</w:t>
            </w:r>
          </w:p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документа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B212DB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надзора</w:t>
            </w:r>
            <w:proofErr w:type="gramEnd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      </w:r>
            <w:hyperlink r:id="rId13" w:anchor="/document/12138258/entry/4938" w:history="1">
              <w:r w:rsidRPr="00B212DB">
                <w:rPr>
                  <w:rFonts w:ascii="PT Astra Serif" w:hAnsi="PT Astra Serif"/>
                  <w:sz w:val="28"/>
                  <w:szCs w:val="28"/>
                  <w:lang w:eastAsia="ru-RU"/>
                </w:rPr>
                <w:t>частями 3.8</w:t>
              </w:r>
            </w:hyperlink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 и </w:t>
            </w:r>
            <w:hyperlink r:id="rId14" w:anchor="/document/12138258/entry/4939" w:history="1">
              <w:r w:rsidRPr="00B212DB">
                <w:rPr>
                  <w:rFonts w:ascii="PT Astra Serif" w:hAnsi="PT Astra Serif"/>
                  <w:sz w:val="28"/>
                  <w:szCs w:val="28"/>
                  <w:lang w:eastAsia="ru-RU"/>
                </w:rPr>
                <w:t>3.9 статьи 49</w:t>
              </w:r>
            </w:hyperlink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proofErr w:type="spellStart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ГрК</w:t>
            </w:r>
            <w:proofErr w:type="spellEnd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РФ) (указывается в случае, если предусмотрено осуществление государственного строительного надзора в соответствии с </w:t>
            </w:r>
            <w:hyperlink r:id="rId15" w:anchor="/document/12138258/entry/5401" w:history="1">
              <w:r w:rsidRPr="00B212DB">
                <w:rPr>
                  <w:rFonts w:ascii="PT Astra Serif" w:hAnsi="PT Astra Serif"/>
                  <w:sz w:val="28"/>
                  <w:szCs w:val="28"/>
                  <w:lang w:eastAsia="ru-RU"/>
                </w:rPr>
                <w:t>частью 1 статьи 54</w:t>
              </w:r>
            </w:hyperlink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proofErr w:type="spellStart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ГрК</w:t>
            </w:r>
            <w:proofErr w:type="spellEnd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РФ)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B212DB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 </w:t>
            </w:r>
            <w:hyperlink r:id="rId16" w:anchor="/document/12138258/entry/5407" w:history="1">
              <w:r w:rsidRPr="00B212DB">
                <w:rPr>
                  <w:rFonts w:ascii="PT Astra Serif" w:hAnsi="PT Astra Serif"/>
                  <w:sz w:val="28"/>
                  <w:szCs w:val="28"/>
                  <w:lang w:eastAsia="ru-RU"/>
                </w:rPr>
                <w:t>частью 7 статьи 54</w:t>
              </w:r>
            </w:hyperlink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proofErr w:type="spellStart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>ГрК</w:t>
            </w:r>
            <w:proofErr w:type="spellEnd"/>
            <w:r w:rsidRPr="00B212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РФ)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B97A3B">
      <w:pPr>
        <w:shd w:val="clear" w:color="auto" w:fill="FFFFFF"/>
        <w:suppressAutoHyphens w:val="0"/>
        <w:spacing w:before="100" w:before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lastRenderedPageBreak/>
        <w:t> </w:t>
      </w:r>
      <w:r w:rsidRPr="00C90542">
        <w:rPr>
          <w:rFonts w:ascii="PT Astra Serif" w:hAnsi="PT Astra Serif"/>
          <w:b/>
          <w:bCs/>
          <w:color w:val="22272F"/>
          <w:sz w:val="28"/>
          <w:szCs w:val="28"/>
          <w:lang w:eastAsia="ru-RU"/>
        </w:rPr>
        <w:t>VI. Иные сведения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(заполняется в случаях, предусмотренных </w:t>
      </w:r>
      <w:hyperlink r:id="rId17" w:anchor="/document/12138258/entry/5536" w:history="1">
        <w:r w:rsidRPr="00C90542">
          <w:rPr>
            <w:rFonts w:ascii="PT Astra Serif" w:hAnsi="PT Astra Serif"/>
            <w:sz w:val="28"/>
            <w:szCs w:val="28"/>
            <w:lang w:eastAsia="ru-RU"/>
          </w:rPr>
          <w:t>частями 3.6 - 3.9 статьи 55</w:t>
        </w:r>
      </w:hyperlink>
      <w:r w:rsidRPr="00C90542">
        <w:rPr>
          <w:rFonts w:ascii="PT Astra Serif" w:hAnsi="PT Astra Serif"/>
          <w:sz w:val="28"/>
          <w:szCs w:val="28"/>
          <w:lang w:eastAsia="ru-RU"/>
        </w:rPr>
        <w:t> </w:t>
      </w:r>
      <w:proofErr w:type="spellStart"/>
      <w:r w:rsidRPr="00C90542">
        <w:rPr>
          <w:rFonts w:ascii="PT Astra Serif" w:hAnsi="PT Astra Serif"/>
          <w:sz w:val="28"/>
          <w:szCs w:val="28"/>
          <w:lang w:eastAsia="ru-RU"/>
        </w:rPr>
        <w:t>ГрК</w:t>
      </w:r>
      <w:proofErr w:type="spellEnd"/>
      <w:r w:rsidRPr="00C90542">
        <w:rPr>
          <w:rFonts w:ascii="PT Astra Serif" w:hAnsi="PT Astra Serif"/>
          <w:sz w:val="28"/>
          <w:szCs w:val="28"/>
          <w:lang w:eastAsia="ru-RU"/>
        </w:rPr>
        <w:t xml:space="preserve"> Р</w:t>
      </w: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Ф)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6"/>
        <w:gridCol w:w="3094"/>
      </w:tblGrid>
      <w:tr w:rsidR="00C90542" w:rsidRPr="00C90542" w:rsidTr="00C9054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Реквизиты</w:t>
            </w:r>
          </w:p>
        </w:tc>
      </w:tr>
      <w:tr w:rsidR="00C90542" w:rsidRPr="00C90542" w:rsidTr="00C9054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машино</w:t>
            </w:r>
            <w:proofErr w:type="spell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-места (в случае, если строительство, реконструкция здания, сооружения осуществлялись застройщиком без привлечения средств иных лиц)</w:t>
            </w:r>
            <w:proofErr w:type="gram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машино</w:t>
            </w:r>
            <w:proofErr w:type="spellEnd"/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-места (в случае, если строительство, реконструкция здания, сооружения осуществлялись с привлечением средств иных лиц)</w:t>
            </w:r>
            <w:proofErr w:type="gram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(в случае, если строительство или реконструкция здания, сооружения осуществлялись с привлечением средств иных лиц)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Приложение: ________________________________________________________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Номер телефона и адрес электронной почты для связи: _____________________</w:t>
      </w:r>
    </w:p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Результат предоставления муниципальной услуги прошу: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  <w:gridCol w:w="528"/>
      </w:tblGrid>
      <w:tr w:rsidR="00C90542" w:rsidRPr="00C90542" w:rsidTr="00B97A3B"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B97A3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97A3B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hyperlink r:id="rId18" w:tgtFrame="_blank" w:history="1">
              <w:r w:rsidRPr="00C90542">
                <w:rPr>
                  <w:rFonts w:ascii="PT Astra Serif" w:hAnsi="PT Astra Serif"/>
                  <w:sz w:val="28"/>
                  <w:szCs w:val="28"/>
                  <w:lang w:eastAsia="ru-RU"/>
                </w:rPr>
                <w:t>Единый портал</w:t>
              </w:r>
            </w:hyperlink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государственных и муниципальных услуг (функций)</w:t>
            </w:r>
            <w:r w:rsidR="00B97A3B">
              <w:rPr>
                <w:rFonts w:ascii="PT Astra Serif" w:hAnsi="PT Astra Seri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B97A3B"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</w:t>
            </w:r>
          </w:p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___________________________________________________________________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90542" w:rsidRPr="00C90542" w:rsidTr="00B97A3B"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направить на бумажном носителе на почтовый адрес: _____________________</w:t>
            </w:r>
            <w:r w:rsidR="00B97A3B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</w:t>
            </w:r>
          </w:p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B97A3B"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B97A3B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C90542" w:rsidRP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01"/>
        <w:gridCol w:w="271"/>
        <w:gridCol w:w="271"/>
        <w:gridCol w:w="5673"/>
      </w:tblGrid>
      <w:tr w:rsidR="00C90542" w:rsidRPr="00C90542" w:rsidTr="00C90542">
        <w:tc>
          <w:tcPr>
            <w:tcW w:w="3105" w:type="dxa"/>
            <w:tcBorders>
              <w:bottom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5" w:type="dxa"/>
            <w:tcBorders>
              <w:bottom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</w:tr>
      <w:tr w:rsidR="00C90542" w:rsidRPr="00C90542" w:rsidTr="00C90542">
        <w:tc>
          <w:tcPr>
            <w:tcW w:w="3105" w:type="dxa"/>
            <w:tcBorders>
              <w:top w:val="single" w:sz="6" w:space="0" w:color="000000"/>
            </w:tcBorders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90542">
              <w:rPr>
                <w:rFonts w:ascii="PT Astra Serif" w:hAnsi="PT Astra Serif"/>
                <w:lang w:eastAsia="ru-RU"/>
              </w:rPr>
              <w:t>(подпись)</w:t>
            </w:r>
          </w:p>
        </w:tc>
        <w:tc>
          <w:tcPr>
            <w:tcW w:w="30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hideMark/>
          </w:tcPr>
          <w:p w:rsidR="00C90542" w:rsidRPr="00C90542" w:rsidRDefault="00C90542" w:rsidP="00C9054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542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5" w:type="dxa"/>
            <w:hideMark/>
          </w:tcPr>
          <w:p w:rsidR="00C90542" w:rsidRPr="00C90542" w:rsidRDefault="00C90542" w:rsidP="00C905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90542">
              <w:rPr>
                <w:rFonts w:ascii="PT Astra Serif" w:hAnsi="PT Astra Serif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C90542" w:rsidRDefault="00C90542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C90542">
        <w:rPr>
          <w:rFonts w:ascii="PT Astra Serif" w:hAnsi="PT Astra Serif"/>
          <w:color w:val="22272F"/>
          <w:sz w:val="28"/>
          <w:szCs w:val="28"/>
          <w:lang w:eastAsia="ru-RU"/>
        </w:rPr>
        <w:t> </w:t>
      </w: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4F327D">
      <w:pPr>
        <w:widowControl w:val="0"/>
        <w:spacing w:line="360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Проект муниципального нормативного правового акта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коррупциогенных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факторов не содержит.            Начальник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УАиГ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>__________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   А.К. Некрасова </w:t>
      </w:r>
    </w:p>
    <w:p w:rsidR="004F327D" w:rsidRDefault="004F327D" w:rsidP="004F327D">
      <w:pPr>
        <w:widowControl w:val="0"/>
        <w:jc w:val="both"/>
        <w:rPr>
          <w:rFonts w:ascii="PT Astra Serif" w:hAnsi="PT Astra Serif"/>
          <w:kern w:val="2"/>
          <w:sz w:val="32"/>
          <w:szCs w:val="28"/>
          <w:lang w:eastAsia="fa-IR" w:bidi="fa-IR"/>
        </w:rPr>
      </w:pPr>
    </w:p>
    <w:p w:rsidR="004F327D" w:rsidRDefault="004F327D" w:rsidP="004F327D">
      <w:pPr>
        <w:widowControl w:val="0"/>
        <w:jc w:val="both"/>
        <w:rPr>
          <w:kern w:val="2"/>
          <w:sz w:val="28"/>
          <w:szCs w:val="24"/>
          <w:u w:val="single"/>
          <w:lang w:eastAsia="fa-IR" w:bidi="fa-IR"/>
        </w:rPr>
      </w:pPr>
      <w:r>
        <w:rPr>
          <w:rFonts w:ascii="PT Astra Serif" w:hAnsi="PT Astra Serif"/>
          <w:kern w:val="2"/>
          <w:sz w:val="32"/>
          <w:szCs w:val="28"/>
          <w:lang w:eastAsia="fa-IR" w:bidi="fa-IR"/>
        </w:rPr>
        <w:t>Проект МНПА размещен на независимую антикоррупционную экспертизу с 2</w:t>
      </w:r>
      <w:r w:rsidR="00B212DB">
        <w:rPr>
          <w:rFonts w:ascii="PT Astra Serif" w:hAnsi="PT Astra Serif"/>
          <w:kern w:val="2"/>
          <w:sz w:val="32"/>
          <w:szCs w:val="28"/>
          <w:lang w:eastAsia="fa-IR" w:bidi="fa-IR"/>
        </w:rPr>
        <w:t>5</w:t>
      </w:r>
      <w:r>
        <w:rPr>
          <w:rFonts w:ascii="PT Astra Serif" w:hAnsi="PT Astra Serif"/>
          <w:kern w:val="2"/>
          <w:sz w:val="32"/>
          <w:szCs w:val="28"/>
          <w:lang w:eastAsia="fa-IR" w:bidi="fa-IR"/>
        </w:rPr>
        <w:t xml:space="preserve">.03.2024 </w:t>
      </w:r>
      <w:r>
        <w:rPr>
          <w:rFonts w:ascii="PT Astra Serif" w:hAnsi="PT Astra Serif"/>
          <w:kern w:val="2"/>
          <w:sz w:val="32"/>
          <w:szCs w:val="28"/>
          <w:u w:val="single"/>
          <w:lang w:eastAsia="fa-IR" w:bidi="fa-IR"/>
        </w:rPr>
        <w:t xml:space="preserve"> по </w:t>
      </w:r>
      <w:r w:rsidR="00A17DAA">
        <w:rPr>
          <w:rFonts w:ascii="PT Astra Serif" w:hAnsi="PT Astra Serif"/>
          <w:kern w:val="2"/>
          <w:sz w:val="32"/>
          <w:szCs w:val="28"/>
          <w:u w:val="single"/>
          <w:lang w:eastAsia="fa-IR" w:bidi="fa-IR"/>
        </w:rPr>
        <w:t>31</w:t>
      </w:r>
      <w:r>
        <w:rPr>
          <w:rFonts w:ascii="PT Astra Serif" w:hAnsi="PT Astra Serif"/>
          <w:kern w:val="2"/>
          <w:sz w:val="32"/>
          <w:szCs w:val="28"/>
          <w:lang w:eastAsia="fa-IR" w:bidi="fa-IR"/>
        </w:rPr>
        <w:t>.03.2024</w:t>
      </w:r>
      <w:r>
        <w:rPr>
          <w:kern w:val="2"/>
          <w:sz w:val="28"/>
          <w:szCs w:val="24"/>
          <w:lang w:eastAsia="fa-IR" w:bidi="fa-IR"/>
        </w:rPr>
        <w:t xml:space="preserve"> </w:t>
      </w:r>
      <w:r>
        <w:rPr>
          <w:kern w:val="2"/>
          <w:sz w:val="28"/>
          <w:szCs w:val="24"/>
          <w:u w:val="single"/>
          <w:lang w:eastAsia="fa-IR" w:bidi="fa-IR"/>
        </w:rPr>
        <w:t xml:space="preserve"> начальник отдела </w:t>
      </w:r>
      <w:r w:rsidR="00A17DAA">
        <w:rPr>
          <w:kern w:val="2"/>
          <w:sz w:val="28"/>
          <w:szCs w:val="24"/>
          <w:u w:val="single"/>
          <w:lang w:eastAsia="fa-IR" w:bidi="fa-IR"/>
        </w:rPr>
        <w:t>разрешительной документации</w:t>
      </w:r>
      <w:r>
        <w:rPr>
          <w:kern w:val="2"/>
          <w:sz w:val="28"/>
          <w:szCs w:val="24"/>
          <w:u w:val="single"/>
          <w:lang w:eastAsia="fa-IR" w:bidi="fa-IR"/>
        </w:rPr>
        <w:t xml:space="preserve"> управления архитектуры и градостроительства </w:t>
      </w:r>
      <w:proofErr w:type="spellStart"/>
      <w:r>
        <w:rPr>
          <w:kern w:val="2"/>
          <w:sz w:val="28"/>
          <w:szCs w:val="24"/>
          <w:u w:val="single"/>
          <w:lang w:eastAsia="fa-IR" w:bidi="fa-IR"/>
        </w:rPr>
        <w:t>ДМСиГ</w:t>
      </w:r>
      <w:proofErr w:type="spellEnd"/>
      <w:r>
        <w:rPr>
          <w:kern w:val="2"/>
          <w:sz w:val="28"/>
          <w:szCs w:val="24"/>
          <w:u w:val="single"/>
          <w:lang w:eastAsia="fa-IR" w:bidi="fa-IR"/>
        </w:rPr>
        <w:t xml:space="preserve"> </w:t>
      </w:r>
    </w:p>
    <w:p w:rsidR="004F327D" w:rsidRDefault="004F327D" w:rsidP="004F327D">
      <w:pPr>
        <w:widowControl w:val="0"/>
        <w:ind w:left="3540" w:firstLine="708"/>
        <w:jc w:val="both"/>
        <w:rPr>
          <w:i/>
          <w:kern w:val="2"/>
          <w:sz w:val="22"/>
          <w:lang w:eastAsia="fa-IR" w:bidi="fa-IR"/>
        </w:rPr>
      </w:pPr>
      <w:r>
        <w:rPr>
          <w:kern w:val="2"/>
          <w:sz w:val="28"/>
          <w:szCs w:val="24"/>
          <w:u w:val="single"/>
          <w:lang w:eastAsia="fa-IR" w:bidi="fa-IR"/>
        </w:rPr>
        <w:t xml:space="preserve">_______________ </w:t>
      </w:r>
      <w:r w:rsidR="00A17DAA">
        <w:rPr>
          <w:kern w:val="2"/>
          <w:sz w:val="28"/>
          <w:szCs w:val="24"/>
          <w:u w:val="single"/>
          <w:lang w:eastAsia="fa-IR" w:bidi="fa-IR"/>
        </w:rPr>
        <w:t>Н.И. Савельева</w:t>
      </w:r>
      <w:r>
        <w:rPr>
          <w:kern w:val="2"/>
          <w:sz w:val="28"/>
          <w:szCs w:val="24"/>
          <w:u w:val="single"/>
          <w:lang w:eastAsia="fa-IR" w:bidi="fa-IR"/>
        </w:rPr>
        <w:t xml:space="preserve"> </w:t>
      </w:r>
    </w:p>
    <w:p w:rsidR="004F327D" w:rsidRDefault="004F327D" w:rsidP="004F327D">
      <w:pPr>
        <w:widowControl w:val="0"/>
        <w:jc w:val="both"/>
        <w:rPr>
          <w:kern w:val="2"/>
          <w:sz w:val="24"/>
          <w:szCs w:val="24"/>
          <w:lang w:eastAsia="fa-IR" w:bidi="fa-IR"/>
        </w:rPr>
      </w:pPr>
    </w:p>
    <w:p w:rsidR="004F327D" w:rsidRDefault="004F327D" w:rsidP="004F327D">
      <w:pPr>
        <w:widowControl w:val="0"/>
        <w:jc w:val="both"/>
        <w:rPr>
          <w:b/>
          <w:kern w:val="2"/>
          <w:sz w:val="24"/>
          <w:szCs w:val="24"/>
          <w:vertAlign w:val="superscript"/>
          <w:lang w:eastAsia="fa-IR" w:bidi="fa-IR"/>
        </w:rPr>
      </w:pPr>
      <w:r>
        <w:rPr>
          <w:b/>
          <w:kern w:val="2"/>
          <w:sz w:val="24"/>
          <w:szCs w:val="24"/>
          <w:lang w:eastAsia="fa-IR" w:bidi="fa-IR"/>
        </w:rPr>
        <w:t xml:space="preserve">Рассылка: </w:t>
      </w:r>
      <w:proofErr w:type="spellStart"/>
      <w:r>
        <w:rPr>
          <w:b/>
          <w:kern w:val="2"/>
          <w:sz w:val="24"/>
          <w:szCs w:val="24"/>
          <w:lang w:eastAsia="fa-IR" w:bidi="fa-IR"/>
        </w:rPr>
        <w:t>ДМСиГ</w:t>
      </w:r>
      <w:proofErr w:type="spellEnd"/>
      <w:r>
        <w:rPr>
          <w:b/>
          <w:kern w:val="2"/>
          <w:sz w:val="24"/>
          <w:szCs w:val="24"/>
          <w:lang w:eastAsia="fa-IR" w:bidi="fa-IR"/>
        </w:rPr>
        <w:t xml:space="preserve">, </w:t>
      </w:r>
      <w:proofErr w:type="spellStart"/>
      <w:r>
        <w:rPr>
          <w:b/>
          <w:kern w:val="2"/>
          <w:sz w:val="24"/>
          <w:szCs w:val="24"/>
          <w:lang w:eastAsia="fa-IR" w:bidi="fa-IR"/>
        </w:rPr>
        <w:t>ДЭРиПУ</w:t>
      </w:r>
      <w:proofErr w:type="spellEnd"/>
      <w:r>
        <w:rPr>
          <w:b/>
          <w:kern w:val="2"/>
          <w:sz w:val="24"/>
          <w:szCs w:val="24"/>
          <w:lang w:eastAsia="fa-IR" w:bidi="fa-IR"/>
        </w:rPr>
        <w:t xml:space="preserve">,  ОДИАО, </w:t>
      </w:r>
      <w:proofErr w:type="spellStart"/>
      <w:r>
        <w:rPr>
          <w:b/>
          <w:kern w:val="2"/>
          <w:sz w:val="24"/>
          <w:szCs w:val="24"/>
          <w:lang w:eastAsia="fa-IR" w:bidi="fa-IR"/>
        </w:rPr>
        <w:t>УВПиОС</w:t>
      </w:r>
      <w:proofErr w:type="spellEnd"/>
      <w:r>
        <w:rPr>
          <w:b/>
          <w:kern w:val="2"/>
          <w:sz w:val="24"/>
          <w:szCs w:val="24"/>
          <w:lang w:eastAsia="fa-IR" w:bidi="fa-IR"/>
        </w:rPr>
        <w:t>, Гарант, Консультант</w:t>
      </w:r>
      <w:r>
        <w:rPr>
          <w:b/>
          <w:kern w:val="2"/>
          <w:sz w:val="24"/>
          <w:szCs w:val="24"/>
          <w:vertAlign w:val="superscript"/>
          <w:lang w:eastAsia="fa-IR" w:bidi="fa-IR"/>
        </w:rPr>
        <w:t>+</w:t>
      </w: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bookmarkStart w:id="0" w:name="_GoBack"/>
      <w:bookmarkEnd w:id="0"/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4F327D">
      <w:pPr>
        <w:widowControl w:val="0"/>
        <w:jc w:val="center"/>
        <w:rPr>
          <w:rFonts w:ascii="PT Astra Serif" w:hAnsi="PT Astra Serif"/>
          <w:kern w:val="2"/>
          <w:sz w:val="24"/>
          <w:szCs w:val="24"/>
          <w:lang w:eastAsia="fa-IR" w:bidi="fa-IR"/>
        </w:rPr>
      </w:pPr>
      <w:r>
        <w:rPr>
          <w:rFonts w:ascii="PT Astra Serif" w:hAnsi="PT Astra Serif"/>
          <w:kern w:val="2"/>
          <w:sz w:val="24"/>
          <w:szCs w:val="24"/>
          <w:lang w:eastAsia="fa-IR" w:bidi="fa-IR"/>
        </w:rPr>
        <w:lastRenderedPageBreak/>
        <w:t>ПОЯСНИТЕЛЬНАЯ ЗАПИСКА</w:t>
      </w:r>
    </w:p>
    <w:p w:rsidR="004F327D" w:rsidRDefault="004F327D" w:rsidP="004F327D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</w:p>
    <w:p w:rsidR="004F327D" w:rsidRDefault="004F327D" w:rsidP="004F327D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«О внесении изменений в постановление администрации города </w:t>
      </w:r>
      <w:proofErr w:type="spellStart"/>
      <w:r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4F327D" w:rsidRDefault="004F327D" w:rsidP="004F327D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15.02.2022 № 275-п «Об утверждении административного регламента</w:t>
      </w:r>
    </w:p>
    <w:p w:rsidR="004F327D" w:rsidRDefault="004F327D" w:rsidP="004F327D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 услуги «Выдача разрешения на ввод объекта в эксплуатацию»</w:t>
      </w:r>
    </w:p>
    <w:p w:rsidR="004F327D" w:rsidRDefault="004F327D" w:rsidP="004F327D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</w:p>
    <w:p w:rsidR="004F327D" w:rsidRDefault="004F327D" w:rsidP="004F327D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Разработка </w:t>
      </w:r>
      <w:proofErr w:type="gram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проекта постановления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proofErr w:type="gram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выполнена отделом разрешительной документации управления архитектуры и градостроительства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ДМСиГ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>.</w:t>
      </w:r>
    </w:p>
    <w:p w:rsidR="004F327D" w:rsidRDefault="004F327D" w:rsidP="004F327D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Проект постановления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разработан в соответствии </w:t>
      </w:r>
      <w:proofErr w:type="gram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с</w:t>
      </w:r>
      <w:proofErr w:type="gram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: </w:t>
      </w:r>
    </w:p>
    <w:p w:rsidR="004F327D" w:rsidRDefault="004F327D" w:rsidP="004F327D">
      <w:pPr>
        <w:widowControl w:val="0"/>
        <w:jc w:val="both"/>
        <w:rPr>
          <w:rFonts w:ascii="PT Astra Serif" w:hAnsi="PT Astra Serif"/>
          <w:bCs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- </w:t>
      </w:r>
      <w:r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F327D" w:rsidRDefault="004F327D" w:rsidP="004F327D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 xml:space="preserve">- </w:t>
      </w:r>
      <w:r w:rsidRPr="004F327D"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>Градостроительным кодексом Российской Федерации</w:t>
      </w:r>
      <w:r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>;</w:t>
      </w:r>
    </w:p>
    <w:p w:rsidR="004F327D" w:rsidRDefault="004F327D" w:rsidP="004F327D">
      <w:pPr>
        <w:ind w:firstLine="709"/>
        <w:jc w:val="both"/>
        <w:rPr>
          <w:rFonts w:ascii="PT Astra Serif" w:hAnsi="PT Astra Serif"/>
          <w:bCs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>-</w:t>
      </w:r>
      <w:r w:rsidRPr="004F327D"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 xml:space="preserve">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>
        <w:rPr>
          <w:rFonts w:ascii="PT Astra Serif" w:hAnsi="PT Astra Serif"/>
          <w:bCs/>
          <w:kern w:val="2"/>
          <w:sz w:val="28"/>
          <w:szCs w:val="28"/>
          <w:lang w:eastAsia="fa-IR" w:bidi="fa-IR"/>
        </w:rPr>
        <w:t>.</w:t>
      </w:r>
    </w:p>
    <w:p w:rsidR="004F327D" w:rsidRDefault="004F327D" w:rsidP="004F327D">
      <w:pPr>
        <w:ind w:firstLine="709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На основании требований статьи 13 Федерального закона от 27.07.2010            № 210-ФЗ «Об организации предоставления государственных и муниципальных услуг» проект документа был размещен на сайте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для прохождения независимой экспертизы с  26.03.2024.  Каких либо замечаний и предложений к проекту административного регламента не поступило.</w:t>
      </w:r>
    </w:p>
    <w:p w:rsidR="004F327D" w:rsidRDefault="004F327D" w:rsidP="004F327D">
      <w:pPr>
        <w:widowControl w:val="0"/>
        <w:ind w:firstLine="708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В соответствии с пунктом 1.11 Порядка проведения оценки регулирующего воздействия проектов муниципальных нормативных правовых актов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, экспертизы и оценки фактического </w:t>
      </w:r>
      <w:proofErr w:type="gram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воздействия</w:t>
      </w:r>
      <w:proofErr w:type="gram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принятых муниципальных нормативных правовых актов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, затрагивающих вопросы осуществления предпринимательской и инвестиционной деятельности, утвержденного постановлением администрации города </w:t>
      </w:r>
      <w:proofErr w:type="spell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>Югорска</w:t>
      </w:r>
      <w:proofErr w:type="spellEnd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от 29.12.2020 № 2019 проект муниципального нормативного правового акта  не подлежит оценке  регулирующего воздействия.</w:t>
      </w:r>
    </w:p>
    <w:p w:rsidR="004F327D" w:rsidRDefault="004F327D" w:rsidP="004F327D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</w:p>
    <w:p w:rsidR="004F327D" w:rsidRDefault="004F327D" w:rsidP="004F327D">
      <w:pPr>
        <w:widowControl w:val="0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>_____________________2024</w:t>
      </w:r>
    </w:p>
    <w:p w:rsidR="004F327D" w:rsidRDefault="00A17DAA" w:rsidP="004F327D">
      <w:pPr>
        <w:widowControl w:val="0"/>
        <w:jc w:val="right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>Н.И. Савельева</w:t>
      </w: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p w:rsidR="004F327D" w:rsidRPr="00C90542" w:rsidRDefault="004F327D" w:rsidP="00C90542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</w:p>
    <w:sectPr w:rsidR="004F327D" w:rsidRPr="00C90542" w:rsidSect="00A55E52">
      <w:headerReference w:type="default" r:id="rId1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5A" w:rsidRDefault="0091615A" w:rsidP="003C5141">
      <w:r>
        <w:separator/>
      </w:r>
    </w:p>
  </w:endnote>
  <w:endnote w:type="continuationSeparator" w:id="0">
    <w:p w:rsidR="0091615A" w:rsidRDefault="0091615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5A" w:rsidRDefault="0091615A" w:rsidP="003C5141">
      <w:r>
        <w:separator/>
      </w:r>
    </w:p>
  </w:footnote>
  <w:footnote w:type="continuationSeparator" w:id="0">
    <w:p w:rsidR="0091615A" w:rsidRDefault="0091615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9435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192150" w:rsidRPr="00192150" w:rsidRDefault="00192150" w:rsidP="00192150">
        <w:pPr>
          <w:pStyle w:val="a8"/>
          <w:jc w:val="center"/>
          <w:rPr>
            <w:rFonts w:ascii="PT Astra Serif" w:hAnsi="PT Astra Serif"/>
            <w:sz w:val="24"/>
          </w:rPr>
        </w:pPr>
        <w:r w:rsidRPr="00192150">
          <w:rPr>
            <w:rFonts w:ascii="PT Astra Serif" w:hAnsi="PT Astra Serif"/>
            <w:sz w:val="24"/>
          </w:rPr>
          <w:fldChar w:fldCharType="begin"/>
        </w:r>
        <w:r w:rsidRPr="00192150">
          <w:rPr>
            <w:rFonts w:ascii="PT Astra Serif" w:hAnsi="PT Astra Serif"/>
            <w:sz w:val="24"/>
          </w:rPr>
          <w:instrText>PAGE   \* MERGEFORMAT</w:instrText>
        </w:r>
        <w:r w:rsidRPr="00192150">
          <w:rPr>
            <w:rFonts w:ascii="PT Astra Serif" w:hAnsi="PT Astra Serif"/>
            <w:sz w:val="24"/>
          </w:rPr>
          <w:fldChar w:fldCharType="separate"/>
        </w:r>
        <w:r w:rsidR="00B212DB">
          <w:rPr>
            <w:rFonts w:ascii="PT Astra Serif" w:hAnsi="PT Astra Serif"/>
            <w:noProof/>
            <w:sz w:val="24"/>
          </w:rPr>
          <w:t>7</w:t>
        </w:r>
        <w:r w:rsidRPr="00192150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7257"/>
    <w:rsid w:val="000A0E8D"/>
    <w:rsid w:val="000C2EA5"/>
    <w:rsid w:val="0010401B"/>
    <w:rsid w:val="001257C7"/>
    <w:rsid w:val="001347D7"/>
    <w:rsid w:val="001356EA"/>
    <w:rsid w:val="00140D6B"/>
    <w:rsid w:val="00175570"/>
    <w:rsid w:val="0018017D"/>
    <w:rsid w:val="00184ECA"/>
    <w:rsid w:val="00192150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3D7B8D"/>
    <w:rsid w:val="004223ED"/>
    <w:rsid w:val="00423003"/>
    <w:rsid w:val="004B0DBB"/>
    <w:rsid w:val="004C6A75"/>
    <w:rsid w:val="004F327D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A6DBF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1615A"/>
    <w:rsid w:val="00953E9C"/>
    <w:rsid w:val="0097026B"/>
    <w:rsid w:val="00980B76"/>
    <w:rsid w:val="009C4E86"/>
    <w:rsid w:val="009D583A"/>
    <w:rsid w:val="009F7184"/>
    <w:rsid w:val="00A17DAA"/>
    <w:rsid w:val="00A33E61"/>
    <w:rsid w:val="00A44F85"/>
    <w:rsid w:val="00A471A4"/>
    <w:rsid w:val="00A55E52"/>
    <w:rsid w:val="00AB09E1"/>
    <w:rsid w:val="00AD29B5"/>
    <w:rsid w:val="00AD77E7"/>
    <w:rsid w:val="00AF75FC"/>
    <w:rsid w:val="00B14AF7"/>
    <w:rsid w:val="00B212DB"/>
    <w:rsid w:val="00B36297"/>
    <w:rsid w:val="00B36B2A"/>
    <w:rsid w:val="00B753EC"/>
    <w:rsid w:val="00B91EF8"/>
    <w:rsid w:val="00B9304B"/>
    <w:rsid w:val="00B97A3B"/>
    <w:rsid w:val="00BA4296"/>
    <w:rsid w:val="00BB578A"/>
    <w:rsid w:val="00BD7EE5"/>
    <w:rsid w:val="00BE1CAB"/>
    <w:rsid w:val="00C26832"/>
    <w:rsid w:val="00C70639"/>
    <w:rsid w:val="00C90542"/>
    <w:rsid w:val="00CE2A5A"/>
    <w:rsid w:val="00D01A38"/>
    <w:rsid w:val="00D3103C"/>
    <w:rsid w:val="00D6114D"/>
    <w:rsid w:val="00D6571C"/>
    <w:rsid w:val="00D97ACC"/>
    <w:rsid w:val="00DD19FD"/>
    <w:rsid w:val="00DD3187"/>
    <w:rsid w:val="00E20207"/>
    <w:rsid w:val="00E403E9"/>
    <w:rsid w:val="00E864FB"/>
    <w:rsid w:val="00E91200"/>
    <w:rsid w:val="00E96878"/>
    <w:rsid w:val="00EC794D"/>
    <w:rsid w:val="00ED117A"/>
    <w:rsid w:val="00EE2E18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1921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905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C90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19215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905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C9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3FB4-D18D-406D-9AFB-7304102C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1266</Words>
  <Characters>10761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Наталья Ивановна</cp:lastModifiedBy>
  <cp:revision>3</cp:revision>
  <cp:lastPrinted>2023-04-27T04:55:00Z</cp:lastPrinted>
  <dcterms:created xsi:type="dcterms:W3CDTF">2024-03-26T11:12:00Z</dcterms:created>
  <dcterms:modified xsi:type="dcterms:W3CDTF">2024-03-26T11:46:00Z</dcterms:modified>
</cp:coreProperties>
</file>